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241C0" w14:textId="4F86E07D" w:rsidR="00CC188C" w:rsidRPr="00D83771" w:rsidRDefault="003160C5" w:rsidP="00D83771">
      <w:pPr>
        <w:spacing w:before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>2</w:t>
      </w:r>
      <w:r w:rsidR="008306D0" w:rsidRPr="00D83771">
        <w:rPr>
          <w:rFonts w:ascii="Times New Roman" w:hAnsi="Times New Roman"/>
          <w:b/>
          <w:bCs/>
          <w:sz w:val="24"/>
          <w:szCs w:val="24"/>
          <w:lang w:eastAsia="hu-HU"/>
        </w:rPr>
        <w:t>/2019. (</w:t>
      </w:r>
      <w:r w:rsidR="00574BB0">
        <w:rPr>
          <w:rFonts w:ascii="Times New Roman" w:hAnsi="Times New Roman"/>
          <w:b/>
          <w:bCs/>
          <w:sz w:val="24"/>
          <w:szCs w:val="24"/>
          <w:lang w:eastAsia="hu-HU"/>
        </w:rPr>
        <w:t>X. 1</w:t>
      </w:r>
      <w:r w:rsidR="005436E2">
        <w:rPr>
          <w:rFonts w:ascii="Times New Roman" w:hAnsi="Times New Roman"/>
          <w:b/>
          <w:bCs/>
          <w:sz w:val="24"/>
          <w:szCs w:val="24"/>
          <w:lang w:eastAsia="hu-HU"/>
        </w:rPr>
        <w:t>4</w:t>
      </w:r>
      <w:r w:rsidR="00574BB0">
        <w:rPr>
          <w:rFonts w:ascii="Times New Roman" w:hAnsi="Times New Roman"/>
          <w:b/>
          <w:bCs/>
          <w:sz w:val="24"/>
          <w:szCs w:val="24"/>
          <w:lang w:eastAsia="hu-HU"/>
        </w:rPr>
        <w:t>.</w:t>
      </w:r>
      <w:r w:rsidR="008306D0" w:rsidRPr="00D83771">
        <w:rPr>
          <w:rFonts w:ascii="Times New Roman" w:hAnsi="Times New Roman"/>
          <w:b/>
          <w:bCs/>
          <w:sz w:val="24"/>
          <w:szCs w:val="24"/>
          <w:lang w:eastAsia="hu-HU"/>
        </w:rPr>
        <w:t>) MÜK elnökségi határozat</w:t>
      </w:r>
      <w:r w:rsidR="009774E0" w:rsidRPr="00D83771">
        <w:rPr>
          <w:rFonts w:ascii="Times New Roman" w:hAnsi="Times New Roman"/>
          <w:b/>
          <w:bCs/>
          <w:sz w:val="24"/>
          <w:szCs w:val="24"/>
          <w:lang w:eastAsia="hu-HU"/>
        </w:rPr>
        <w:br/>
        <w:t>a Képzési Helyek akkreditációjáért és a Képzési Események nyilvántartásba vételéért fizetendő díj mértékéről</w:t>
      </w:r>
      <w:r w:rsidR="003C5B6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szóló 1</w:t>
      </w:r>
      <w:bookmarkStart w:id="0" w:name="_GoBack"/>
      <w:bookmarkEnd w:id="0"/>
      <w:r w:rsidR="003C5B66" w:rsidRPr="00D83771">
        <w:rPr>
          <w:rFonts w:ascii="Times New Roman" w:hAnsi="Times New Roman"/>
          <w:b/>
          <w:bCs/>
          <w:sz w:val="24"/>
          <w:szCs w:val="24"/>
          <w:lang w:eastAsia="hu-HU"/>
        </w:rPr>
        <w:t>/2019. (VII. 15.) MÜK elnökségi határozat</w:t>
      </w:r>
      <w:r w:rsidR="003C5B66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módosításáról</w:t>
      </w:r>
    </w:p>
    <w:p w14:paraId="082129A3" w14:textId="77777777" w:rsidR="009774E0" w:rsidRPr="00D83771" w:rsidRDefault="009774E0" w:rsidP="00D83771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83771">
        <w:rPr>
          <w:rFonts w:ascii="Times New Roman" w:hAnsi="Times New Roman"/>
          <w:sz w:val="24"/>
          <w:szCs w:val="24"/>
          <w:lang w:eastAsia="hu-HU"/>
        </w:rPr>
        <w:t>A Magyar Ügyvédi Kamara elnöksége az ügyvédi tevékenységet folytatók továbbképzési kötelezettségéről szóló 18/2018. (XI. 26.) MÜK szabályzat 4.1.5. pontja alapján az alábbi határozatot hozza:</w:t>
      </w:r>
    </w:p>
    <w:p w14:paraId="7B46FF3E" w14:textId="6AA4163D" w:rsidR="00CC188C" w:rsidRDefault="008306D0" w:rsidP="00D83771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83771">
        <w:rPr>
          <w:rFonts w:ascii="Times New Roman" w:hAnsi="Times New Roman"/>
          <w:b/>
          <w:bCs/>
          <w:sz w:val="24"/>
          <w:szCs w:val="24"/>
          <w:lang w:eastAsia="hu-HU"/>
        </w:rPr>
        <w:t>1.</w:t>
      </w:r>
      <w:r w:rsidR="00CC188C" w:rsidRPr="00D83771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="003C5B66" w:rsidRPr="003C5B66">
        <w:rPr>
          <w:rFonts w:ascii="Times New Roman" w:hAnsi="Times New Roman"/>
          <w:sz w:val="24"/>
          <w:szCs w:val="24"/>
          <w:lang w:eastAsia="hu-HU"/>
        </w:rPr>
        <w:t>A Képzési Helyek akkreditációjáért és a Képzési Események nyilvántartásba vételéért fizetendő díj mértékéről szóló 1/2019. (VII. 15.) MÜK elnökségi határozat</w:t>
      </w:r>
      <w:r w:rsidR="003C5B66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F779A0">
        <w:rPr>
          <w:rFonts w:ascii="Times New Roman" w:hAnsi="Times New Roman"/>
          <w:sz w:val="24"/>
          <w:szCs w:val="24"/>
          <w:lang w:eastAsia="hu-HU"/>
        </w:rPr>
        <w:t xml:space="preserve">(a továbbiakban: Határozat) </w:t>
      </w:r>
      <w:r w:rsidR="003C5B66">
        <w:rPr>
          <w:rFonts w:ascii="Times New Roman" w:hAnsi="Times New Roman"/>
          <w:sz w:val="24"/>
          <w:szCs w:val="24"/>
          <w:lang w:eastAsia="hu-HU"/>
        </w:rPr>
        <w:t>a következő 3.2. ponttal egészül ki:</w:t>
      </w:r>
    </w:p>
    <w:p w14:paraId="6DBAF418" w14:textId="0493AEC1" w:rsidR="003C5B66" w:rsidRDefault="003C5B66" w:rsidP="00D83771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„3.2. Mentesül a Képzési Esemény </w:t>
      </w:r>
      <w:r w:rsidR="00574BB0">
        <w:rPr>
          <w:rFonts w:ascii="Times New Roman" w:hAnsi="Times New Roman"/>
          <w:sz w:val="24"/>
          <w:szCs w:val="24"/>
          <w:lang w:eastAsia="hu-HU"/>
        </w:rPr>
        <w:t xml:space="preserve">nyilvántartásba vétele </w:t>
      </w:r>
      <w:r>
        <w:rPr>
          <w:rFonts w:ascii="Times New Roman" w:hAnsi="Times New Roman"/>
          <w:sz w:val="24"/>
          <w:szCs w:val="24"/>
          <w:lang w:eastAsia="hu-HU"/>
        </w:rPr>
        <w:t>megfizetésének a díja alól</w:t>
      </w:r>
    </w:p>
    <w:p w14:paraId="38331F40" w14:textId="77777777" w:rsidR="003C5B66" w:rsidRDefault="003C5B66" w:rsidP="00D83771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a) az Alkotmánybíróság,</w:t>
      </w:r>
    </w:p>
    <w:p w14:paraId="1C42AEB2" w14:textId="77777777" w:rsidR="003C5B66" w:rsidRDefault="003C5B66" w:rsidP="00D83771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b) a bíróság,</w:t>
      </w:r>
    </w:p>
    <w:p w14:paraId="4534B157" w14:textId="08FC6683" w:rsidR="003C5B66" w:rsidRDefault="003C5B66" w:rsidP="00D83771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c) az Országos Bíró</w:t>
      </w:r>
      <w:r w:rsidR="00574BB0">
        <w:rPr>
          <w:rFonts w:ascii="Times New Roman" w:hAnsi="Times New Roman"/>
          <w:sz w:val="24"/>
          <w:szCs w:val="24"/>
          <w:lang w:eastAsia="hu-HU"/>
        </w:rPr>
        <w:t>ság</w:t>
      </w:r>
      <w:r>
        <w:rPr>
          <w:rFonts w:ascii="Times New Roman" w:hAnsi="Times New Roman"/>
          <w:sz w:val="24"/>
          <w:szCs w:val="24"/>
          <w:lang w:eastAsia="hu-HU"/>
        </w:rPr>
        <w:t>i Hivatal,</w:t>
      </w:r>
    </w:p>
    <w:p w14:paraId="413F9C59" w14:textId="746F695F" w:rsidR="00574BB0" w:rsidRDefault="003C5B66" w:rsidP="00D83771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d) </w:t>
      </w:r>
      <w:r w:rsidR="00574BB0">
        <w:rPr>
          <w:rFonts w:ascii="Times New Roman" w:hAnsi="Times New Roman"/>
          <w:sz w:val="24"/>
          <w:szCs w:val="24"/>
          <w:lang w:eastAsia="hu-HU"/>
        </w:rPr>
        <w:t>a Magyar Igazságügyi Akadémia,</w:t>
      </w:r>
    </w:p>
    <w:p w14:paraId="118425CF" w14:textId="0E6FBA91" w:rsidR="003C5B66" w:rsidRDefault="00574BB0" w:rsidP="00D83771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e) </w:t>
      </w:r>
      <w:r w:rsidR="003C5B66">
        <w:rPr>
          <w:rFonts w:ascii="Times New Roman" w:hAnsi="Times New Roman"/>
          <w:sz w:val="24"/>
          <w:szCs w:val="24"/>
          <w:lang w:eastAsia="hu-HU"/>
        </w:rPr>
        <w:t>az ügyészség,</w:t>
      </w:r>
    </w:p>
    <w:p w14:paraId="519EF51F" w14:textId="4334CB4B" w:rsidR="00574BB0" w:rsidRDefault="00574BB0" w:rsidP="00D83771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f</w:t>
      </w:r>
      <w:r w:rsidR="003C5B66">
        <w:rPr>
          <w:rFonts w:ascii="Times New Roman" w:hAnsi="Times New Roman"/>
          <w:sz w:val="24"/>
          <w:szCs w:val="24"/>
          <w:lang w:eastAsia="hu-HU"/>
        </w:rPr>
        <w:t>) a Magyar Jogászegylet és területi szervezete</w:t>
      </w:r>
      <w:r>
        <w:rPr>
          <w:rFonts w:ascii="Times New Roman" w:hAnsi="Times New Roman"/>
          <w:sz w:val="24"/>
          <w:szCs w:val="24"/>
          <w:lang w:eastAsia="hu-HU"/>
        </w:rPr>
        <w:t>, valamint</w:t>
      </w:r>
    </w:p>
    <w:p w14:paraId="15AB2974" w14:textId="649DC11F" w:rsidR="003C5B66" w:rsidRPr="003C5B66" w:rsidRDefault="00574BB0" w:rsidP="00D83771">
      <w:pPr>
        <w:spacing w:before="20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g) a </w:t>
      </w:r>
      <w:r w:rsidRPr="00574BB0">
        <w:rPr>
          <w:rFonts w:ascii="Times New Roman" w:hAnsi="Times New Roman"/>
          <w:sz w:val="24"/>
          <w:szCs w:val="24"/>
          <w:lang w:eastAsia="hu-HU"/>
        </w:rPr>
        <w:t>Magyar Ügyvédek Biztosító és Segélyező Egyesülete</w:t>
      </w:r>
      <w:r w:rsidR="003C5B66">
        <w:rPr>
          <w:rFonts w:ascii="Times New Roman" w:hAnsi="Times New Roman"/>
          <w:sz w:val="24"/>
          <w:szCs w:val="24"/>
          <w:lang w:eastAsia="hu-HU"/>
        </w:rPr>
        <w:t>.</w:t>
      </w:r>
      <w:r w:rsidR="001F4358">
        <w:rPr>
          <w:rFonts w:ascii="Times New Roman" w:hAnsi="Times New Roman"/>
          <w:sz w:val="24"/>
          <w:szCs w:val="24"/>
          <w:lang w:eastAsia="hu-HU"/>
        </w:rPr>
        <w:t>”</w:t>
      </w:r>
    </w:p>
    <w:p w14:paraId="167747A4" w14:textId="487F33EE" w:rsidR="00F779A0" w:rsidRPr="00F779A0" w:rsidRDefault="001F4358" w:rsidP="002547E9">
      <w:pPr>
        <w:spacing w:before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8306D0" w:rsidRPr="00D8377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F779A0">
        <w:rPr>
          <w:rFonts w:ascii="Times New Roman" w:hAnsi="Times New Roman"/>
          <w:sz w:val="24"/>
          <w:szCs w:val="24"/>
        </w:rPr>
        <w:t>Hatályát veszti a Határozat 4. pontja.</w:t>
      </w:r>
    </w:p>
    <w:p w14:paraId="626203E8" w14:textId="3B3A3AFD" w:rsidR="008306D0" w:rsidRPr="00D83771" w:rsidRDefault="00F779A0" w:rsidP="002547E9">
      <w:pPr>
        <w:spacing w:before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8306D0" w:rsidRPr="00D83771">
        <w:rPr>
          <w:rFonts w:ascii="Times New Roman" w:hAnsi="Times New Roman"/>
          <w:sz w:val="24"/>
          <w:szCs w:val="24"/>
        </w:rPr>
        <w:t xml:space="preserve">Ez a határozat a </w:t>
      </w:r>
      <w:r w:rsidR="00F72896">
        <w:rPr>
          <w:rFonts w:ascii="Times New Roman" w:hAnsi="Times New Roman"/>
          <w:sz w:val="24"/>
          <w:szCs w:val="24"/>
        </w:rPr>
        <w:t xml:space="preserve">Magyar Ügyvédi Kamara honlapján történő </w:t>
      </w:r>
      <w:r w:rsidR="008306D0" w:rsidRPr="00D83771">
        <w:rPr>
          <w:rFonts w:ascii="Times New Roman" w:hAnsi="Times New Roman"/>
          <w:sz w:val="24"/>
          <w:szCs w:val="24"/>
        </w:rPr>
        <w:t>közzétételét követő napon lép hatályba.</w:t>
      </w:r>
    </w:p>
    <w:p w14:paraId="653CC108" w14:textId="4DE6D617" w:rsidR="00D83771" w:rsidRPr="00D83771" w:rsidRDefault="00D83771" w:rsidP="002547E9">
      <w:pPr>
        <w:spacing w:before="200" w:line="276" w:lineRule="auto"/>
        <w:jc w:val="both"/>
        <w:rPr>
          <w:rFonts w:ascii="Times New Roman" w:hAnsi="Times New Roman"/>
          <w:sz w:val="24"/>
          <w:szCs w:val="24"/>
        </w:rPr>
      </w:pPr>
      <w:r w:rsidRPr="00D83771">
        <w:rPr>
          <w:rFonts w:ascii="Times New Roman" w:hAnsi="Times New Roman"/>
          <w:sz w:val="24"/>
          <w:szCs w:val="24"/>
        </w:rPr>
        <w:t xml:space="preserve">Budapest, 2019. </w:t>
      </w:r>
      <w:r w:rsidR="001F4358">
        <w:rPr>
          <w:rFonts w:ascii="Times New Roman" w:hAnsi="Times New Roman"/>
          <w:sz w:val="24"/>
          <w:szCs w:val="24"/>
        </w:rPr>
        <w:t xml:space="preserve">október </w:t>
      </w:r>
      <w:r w:rsidR="005436E2">
        <w:rPr>
          <w:rFonts w:ascii="Times New Roman" w:hAnsi="Times New Roman"/>
          <w:sz w:val="24"/>
          <w:szCs w:val="24"/>
        </w:rPr>
        <w:t>14.</w:t>
      </w:r>
    </w:p>
    <w:p w14:paraId="66C6435E" w14:textId="77777777" w:rsidR="00D83771" w:rsidRPr="00D83771" w:rsidRDefault="00D83771" w:rsidP="002547E9">
      <w:pPr>
        <w:spacing w:before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F1369D4" w14:textId="77777777" w:rsidR="00D83771" w:rsidRPr="00D83771" w:rsidRDefault="00D83771" w:rsidP="00D83771">
      <w:pPr>
        <w:tabs>
          <w:tab w:val="center" w:pos="2268"/>
          <w:tab w:val="center" w:pos="6804"/>
        </w:tabs>
        <w:spacing w:before="200"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83771">
        <w:rPr>
          <w:rFonts w:ascii="Times New Roman" w:hAnsi="Times New Roman"/>
          <w:i/>
          <w:iCs/>
          <w:sz w:val="24"/>
          <w:szCs w:val="24"/>
        </w:rPr>
        <w:tab/>
        <w:t>Dr. Bánáti János</w:t>
      </w:r>
      <w:r w:rsidRPr="00D83771">
        <w:rPr>
          <w:rFonts w:ascii="Times New Roman" w:hAnsi="Times New Roman"/>
          <w:i/>
          <w:iCs/>
          <w:sz w:val="24"/>
          <w:szCs w:val="24"/>
        </w:rPr>
        <w:tab/>
        <w:t>Dr. Fekete Tamás</w:t>
      </w:r>
      <w:r w:rsidRPr="00D83771">
        <w:rPr>
          <w:rFonts w:ascii="Times New Roman" w:hAnsi="Times New Roman"/>
          <w:i/>
          <w:iCs/>
          <w:sz w:val="24"/>
          <w:szCs w:val="24"/>
        </w:rPr>
        <w:br/>
      </w:r>
      <w:r w:rsidRPr="00D83771">
        <w:rPr>
          <w:rFonts w:ascii="Times New Roman" w:hAnsi="Times New Roman"/>
          <w:i/>
          <w:iCs/>
          <w:sz w:val="24"/>
          <w:szCs w:val="24"/>
        </w:rPr>
        <w:tab/>
        <w:t>elnök</w:t>
      </w:r>
      <w:r w:rsidRPr="00D83771">
        <w:rPr>
          <w:rFonts w:ascii="Times New Roman" w:hAnsi="Times New Roman"/>
          <w:i/>
          <w:iCs/>
          <w:sz w:val="24"/>
          <w:szCs w:val="24"/>
        </w:rPr>
        <w:tab/>
        <w:t>főtitkár</w:t>
      </w:r>
    </w:p>
    <w:sectPr w:rsidR="00D83771" w:rsidRPr="00D8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84DD2" w14:textId="77777777" w:rsidR="00D1449F" w:rsidRDefault="00D1449F" w:rsidP="009774E0">
      <w:r>
        <w:separator/>
      </w:r>
    </w:p>
  </w:endnote>
  <w:endnote w:type="continuationSeparator" w:id="0">
    <w:p w14:paraId="075E1EA8" w14:textId="77777777" w:rsidR="00D1449F" w:rsidRDefault="00D1449F" w:rsidP="0097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0A2F" w14:textId="77777777" w:rsidR="00D1449F" w:rsidRDefault="00D1449F" w:rsidP="009774E0">
      <w:r>
        <w:separator/>
      </w:r>
    </w:p>
  </w:footnote>
  <w:footnote w:type="continuationSeparator" w:id="0">
    <w:p w14:paraId="748E1249" w14:textId="77777777" w:rsidR="00D1449F" w:rsidRDefault="00D1449F" w:rsidP="0097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8C"/>
    <w:rsid w:val="00005FC9"/>
    <w:rsid w:val="00120F75"/>
    <w:rsid w:val="001460AB"/>
    <w:rsid w:val="00197A62"/>
    <w:rsid w:val="001F4358"/>
    <w:rsid w:val="001F67A0"/>
    <w:rsid w:val="0020461A"/>
    <w:rsid w:val="00252A34"/>
    <w:rsid w:val="002547E9"/>
    <w:rsid w:val="003160C5"/>
    <w:rsid w:val="0032358C"/>
    <w:rsid w:val="003C5B66"/>
    <w:rsid w:val="0049713F"/>
    <w:rsid w:val="004E7CB8"/>
    <w:rsid w:val="005436E2"/>
    <w:rsid w:val="00574BB0"/>
    <w:rsid w:val="005A2D4F"/>
    <w:rsid w:val="0076316C"/>
    <w:rsid w:val="008306D0"/>
    <w:rsid w:val="00873BF8"/>
    <w:rsid w:val="0090594C"/>
    <w:rsid w:val="009774E0"/>
    <w:rsid w:val="00AB506D"/>
    <w:rsid w:val="00AC2F8C"/>
    <w:rsid w:val="00AC5DAD"/>
    <w:rsid w:val="00B268A7"/>
    <w:rsid w:val="00BD50E9"/>
    <w:rsid w:val="00C038D4"/>
    <w:rsid w:val="00C17664"/>
    <w:rsid w:val="00C231CB"/>
    <w:rsid w:val="00CC188C"/>
    <w:rsid w:val="00CD07CA"/>
    <w:rsid w:val="00D1449F"/>
    <w:rsid w:val="00D8313A"/>
    <w:rsid w:val="00D83771"/>
    <w:rsid w:val="00DA24B9"/>
    <w:rsid w:val="00E55637"/>
    <w:rsid w:val="00F37173"/>
    <w:rsid w:val="00F47CED"/>
    <w:rsid w:val="00F72896"/>
    <w:rsid w:val="00F779A0"/>
    <w:rsid w:val="00FB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FF4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C188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AC5DAD"/>
    <w:pPr>
      <w:framePr w:w="7920" w:h="1980" w:hRule="exact" w:hSpace="141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E7C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7CB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7CB8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7C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7CB8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7C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CB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547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547E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547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547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2019-10-15T04:20:00Z</dcterms:created>
  <dcterms:modified xsi:type="dcterms:W3CDTF">2019-10-17T13:01:00Z</dcterms:modified>
</cp:coreProperties>
</file>