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C99C" w14:textId="77777777" w:rsidR="00FF3855" w:rsidRDefault="00417846" w:rsidP="00A11AC7">
      <w:pPr>
        <w:pStyle w:val="Tjkoztatcm"/>
      </w:pPr>
      <w:bookmarkStart w:id="0" w:name="_GoBack"/>
      <w:bookmarkEnd w:id="0"/>
      <w:r w:rsidRPr="00417846">
        <w:t>ÖSSZEFOGLALÓ</w:t>
      </w:r>
      <w:r w:rsidR="00AB607F">
        <w:t xml:space="preserve"> A </w:t>
      </w:r>
      <w:r w:rsidR="00AB607F" w:rsidRPr="007C26B3">
        <w:t>CSÖKKENTETT</w:t>
      </w:r>
      <w:r w:rsidR="00AB607F">
        <w:t xml:space="preserve"> MUNKAIDŐ TÁMOGATÁS VÁLTOZÓ SZABÁLYAIRÓL</w:t>
      </w:r>
    </w:p>
    <w:p w14:paraId="05BF45EB" w14:textId="20632BA0" w:rsidR="00417846" w:rsidRDefault="004A5D3D" w:rsidP="00A11AC7">
      <w:pPr>
        <w:pStyle w:val="Tjkoztatcm"/>
      </w:pPr>
      <w:r>
        <w:t>2020. április 22</w:t>
      </w:r>
      <w:r w:rsidR="003415C2">
        <w:t>.</w:t>
      </w:r>
    </w:p>
    <w:p w14:paraId="4CD420FA" w14:textId="74A91898" w:rsidR="00417846" w:rsidRDefault="00417846" w:rsidP="00A11AC7">
      <w:pPr>
        <w:pStyle w:val="Tjkoztatszveg"/>
      </w:pPr>
      <w:r>
        <w:t xml:space="preserve">Alapjaiban módosul </w:t>
      </w:r>
      <w:r w:rsidRPr="002D02B7">
        <w:rPr>
          <w:u w:val="single"/>
        </w:rPr>
        <w:t>2020. április 29. napjától</w:t>
      </w:r>
      <w:r>
        <w:t xml:space="preserve"> a</w:t>
      </w:r>
      <w:r w:rsidR="00D54B40" w:rsidRPr="00D54B40">
        <w:t xml:space="preserve"> veszélyhelyzet idején történő csökkentett munkaidős foglalkoztatásnak a Gazdaságvédelmi Akcióterv keretében történő támogatásáról</w:t>
      </w:r>
      <w:r>
        <w:t xml:space="preserve"> </w:t>
      </w:r>
      <w:r w:rsidR="00D54B40">
        <w:t xml:space="preserve">szóló </w:t>
      </w:r>
      <w:r w:rsidRPr="00417846">
        <w:t>105/2020. (IV. 10.) Korm. rendelet</w:t>
      </w:r>
      <w:r>
        <w:t xml:space="preserve"> (a továbbiakban: </w:t>
      </w:r>
      <w:r w:rsidR="00D54B40">
        <w:t>R</w:t>
      </w:r>
      <w:r>
        <w:t>endelet).</w:t>
      </w:r>
    </w:p>
    <w:p w14:paraId="42C791BA" w14:textId="2B4E2340" w:rsidR="00400896" w:rsidRDefault="00400896" w:rsidP="00DE6E04">
      <w:pPr>
        <w:pStyle w:val="Tjkoztatszvegcm"/>
      </w:pPr>
      <w:r>
        <w:t>1. A munkavállalókat érint</w:t>
      </w:r>
      <w:r w:rsidR="00DE6E04">
        <w:t>ő változások</w:t>
      </w:r>
    </w:p>
    <w:p w14:paraId="43CAA5EF" w14:textId="0B6BD498" w:rsidR="00417846" w:rsidRDefault="00417846" w:rsidP="00A11AC7">
      <w:pPr>
        <w:pStyle w:val="Tjkoztatszveg"/>
      </w:pPr>
      <w:r w:rsidRPr="00BA1A51">
        <w:rPr>
          <w:b/>
          <w:u w:val="single"/>
        </w:rPr>
        <w:t>Változik a csökkentett munkaidő fogalma:</w:t>
      </w:r>
      <w:r>
        <w:t xml:space="preserve"> a </w:t>
      </w:r>
      <w:r w:rsidRPr="00AB607F">
        <w:rPr>
          <w:bCs/>
        </w:rPr>
        <w:t>minimálisan elérendő</w:t>
      </w:r>
      <w:r>
        <w:t xml:space="preserve"> munkaidő már nem a korábbi munkaidő fele, hanem csak </w:t>
      </w:r>
      <w:r w:rsidRPr="00AB607F">
        <w:rPr>
          <w:bCs/>
        </w:rPr>
        <w:t>25%</w:t>
      </w:r>
      <w:r>
        <w:t xml:space="preserve">-a, és a </w:t>
      </w:r>
      <w:r w:rsidRPr="00AB607F">
        <w:rPr>
          <w:bCs/>
        </w:rPr>
        <w:t>maximális</w:t>
      </w:r>
      <w:r>
        <w:t xml:space="preserve"> m</w:t>
      </w:r>
      <w:r w:rsidR="00AB607F">
        <w:t>érték</w:t>
      </w:r>
      <w:r>
        <w:t xml:space="preserve"> is módosul </w:t>
      </w:r>
      <w:r w:rsidRPr="00AB607F">
        <w:rPr>
          <w:bCs/>
        </w:rPr>
        <w:t>85%</w:t>
      </w:r>
      <w:r>
        <w:t>-</w:t>
      </w:r>
      <w:proofErr w:type="spellStart"/>
      <w:r>
        <w:t>ra</w:t>
      </w:r>
      <w:proofErr w:type="spellEnd"/>
      <w:r w:rsidR="00AB607F">
        <w:t>,</w:t>
      </w:r>
      <w:r>
        <w:t xml:space="preserve"> tehát a korábbi 50-70% helyett a korábbi munkaidő 25-85%-</w:t>
      </w:r>
      <w:proofErr w:type="spellStart"/>
      <w:r>
        <w:t>ának</w:t>
      </w:r>
      <w:proofErr w:type="spellEnd"/>
      <w:r>
        <w:t xml:space="preserve"> megfelelő részmunkaidőről van szó. Nincs viszont napi minimum munkaidő, a korábbi, napi legalább 4 óra munkaidőt előíró rendelkezés teljes egészében törlésre került. </w:t>
      </w:r>
    </w:p>
    <w:p w14:paraId="2866AA17" w14:textId="77777777" w:rsidR="00903254" w:rsidRDefault="00417846" w:rsidP="00A11AC7">
      <w:pPr>
        <w:pStyle w:val="Tjkoztatszveg"/>
      </w:pPr>
      <w:r w:rsidRPr="00BA1A51">
        <w:rPr>
          <w:b/>
          <w:u w:val="single"/>
        </w:rPr>
        <w:t>Az egyéni fejlesztési idő</w:t>
      </w:r>
      <w:r w:rsidRPr="00BA1A51">
        <w:rPr>
          <w:b/>
        </w:rPr>
        <w:t xml:space="preserve"> kapcsán is változás</w:t>
      </w:r>
      <w:r>
        <w:t xml:space="preserve">, hogy a fejlesztés érdekében a munkavégzés alóli mentesülés megtörténhet a támogatás tartama alatt, de az </w:t>
      </w:r>
      <w:r w:rsidRPr="00AB607F">
        <w:rPr>
          <w:bCs/>
        </w:rPr>
        <w:t>azt követő 2 éven belül is</w:t>
      </w:r>
      <w:r>
        <w:t>.</w:t>
      </w:r>
      <w:r w:rsidR="00AB607F">
        <w:t xml:space="preserve"> Nagyon fontos, hogy amennyiben a </w:t>
      </w:r>
      <w:r w:rsidR="00AB607F" w:rsidRPr="00AB607F">
        <w:rPr>
          <w:bCs/>
        </w:rPr>
        <w:t xml:space="preserve">csökkentett munkaidő </w:t>
      </w:r>
      <w:r w:rsidR="00AB607F" w:rsidRPr="00954D1D">
        <w:rPr>
          <w:bCs/>
          <w:u w:val="single"/>
        </w:rPr>
        <w:t>nem haladja meg a módosítás előtti munkaidő felét</w:t>
      </w:r>
      <w:r w:rsidR="00AB607F" w:rsidRPr="00AB607F">
        <w:rPr>
          <w:bCs/>
        </w:rPr>
        <w:t>, akkor az egyéni fejlesztési időben való megállapodás csak lehetőség</w:t>
      </w:r>
      <w:r w:rsidR="00AB607F">
        <w:t xml:space="preserve">, de nem kötelező. Mi úgy értjük, hogy ennek alapján egy korábbi 8 órás napi munkaidő esetén, amennyiben a csökkentett munkaidő napi 4 óra, úgy nem kötelező egyéni fejlesztési időben megállapodni. </w:t>
      </w:r>
    </w:p>
    <w:p w14:paraId="3393BACA" w14:textId="77777777" w:rsidR="00903254" w:rsidRDefault="00903254" w:rsidP="00A11AC7">
      <w:pPr>
        <w:pStyle w:val="Tjkoztatszveg"/>
      </w:pPr>
      <w:r>
        <w:t xml:space="preserve">Nagyon fontos, hogy </w:t>
      </w:r>
      <w:r w:rsidRPr="00903254">
        <w:rPr>
          <w:bCs/>
        </w:rPr>
        <w:t>törlésre került a munkaidőkeret bevezetésének tilalma</w:t>
      </w:r>
      <w:r>
        <w:t xml:space="preserve">, illetve a fennálló munkaidőkeret lezárásának kötelezettsége, így </w:t>
      </w:r>
      <w:r w:rsidRPr="00813BED">
        <w:t xml:space="preserve">a </w:t>
      </w:r>
      <w:r w:rsidRPr="00BA1A51">
        <w:rPr>
          <w:b/>
          <w:u w:val="single"/>
        </w:rPr>
        <w:t>munkaidő egyenlőtlenül is beosztható</w:t>
      </w:r>
      <w:r>
        <w:t xml:space="preserve">, azaz nem kötelező a munkaidőt naponta egyenlően (pl. napi 4 órában) beosztani.  </w:t>
      </w:r>
    </w:p>
    <w:p w14:paraId="3227D1BB" w14:textId="77777777" w:rsidR="009B5856" w:rsidRDefault="00B97B69" w:rsidP="00A11AC7">
      <w:pPr>
        <w:pStyle w:val="Tjkoztatszveg"/>
      </w:pPr>
      <w:r w:rsidRPr="00BA1A51">
        <w:rPr>
          <w:b/>
          <w:bCs/>
        </w:rPr>
        <w:t xml:space="preserve">A távolléti díj helyett a rendelet az </w:t>
      </w:r>
      <w:r w:rsidRPr="00BA1A51">
        <w:rPr>
          <w:b/>
          <w:bCs/>
          <w:u w:val="single"/>
        </w:rPr>
        <w:t>alapbérről rendelkezik</w:t>
      </w:r>
      <w:r>
        <w:t xml:space="preserve">: fontos, hogy változott a </w:t>
      </w:r>
      <w:r w:rsidRPr="00D15924">
        <w:rPr>
          <w:bCs/>
        </w:rPr>
        <w:t>referencianap</w:t>
      </w:r>
      <w:r>
        <w:t xml:space="preserve"> is, nem a veszélyhelyzet kihirdetésének napja számít, hanem a </w:t>
      </w:r>
      <w:r w:rsidRPr="00D15924">
        <w:rPr>
          <w:bCs/>
        </w:rPr>
        <w:t>kérelem benyújtásának napja</w:t>
      </w:r>
      <w:r>
        <w:t xml:space="preserve">. Vendéglátóknak figyelembe kell azonban venni a veszélyhelyzet napja szerinti </w:t>
      </w:r>
      <w:r w:rsidRPr="00B97B69">
        <w:t>71/2005. (IX. 27.) GKM rendeletben meghatározott</w:t>
      </w:r>
      <w:r>
        <w:t xml:space="preserve"> felszolgálási díjat. </w:t>
      </w:r>
    </w:p>
    <w:p w14:paraId="3CD37A73" w14:textId="77777777" w:rsidR="009B5856" w:rsidRDefault="00B97B69" w:rsidP="00A11AC7">
      <w:pPr>
        <w:pStyle w:val="Tjkoztatszveg"/>
      </w:pPr>
      <w:r>
        <w:t xml:space="preserve">Ennek megfelelően </w:t>
      </w:r>
      <w:r w:rsidRPr="00BA1A51">
        <w:rPr>
          <w:b/>
          <w:bCs/>
        </w:rPr>
        <w:t xml:space="preserve">a </w:t>
      </w:r>
      <w:r w:rsidR="009B5856" w:rsidRPr="00BA1A51">
        <w:rPr>
          <w:b/>
          <w:bCs/>
          <w:u w:val="single"/>
        </w:rPr>
        <w:t>támogatás mértéke</w:t>
      </w:r>
      <w:r w:rsidR="009B5856" w:rsidRPr="00BA1A51">
        <w:rPr>
          <w:b/>
          <w:bCs/>
        </w:rPr>
        <w:t xml:space="preserve"> az alapbér 70%-a</w:t>
      </w:r>
      <w:r w:rsidR="009B5856">
        <w:t>, és</w:t>
      </w:r>
      <w:r>
        <w:t xml:space="preserve"> a maximálisan figyelembe vehető alapbér </w:t>
      </w:r>
      <w:r w:rsidR="009B5856">
        <w:t>az, ami nem haladhatja meg a kötelező legkisebb munkabér</w:t>
      </w:r>
      <w:r w:rsidR="00D15924">
        <w:t xml:space="preserve"> kétszeresét</w:t>
      </w:r>
      <w:r w:rsidR="009B5856">
        <w:t xml:space="preserve"> (mindkét összeg esetén adókkal és járulékokkal csökkentve). </w:t>
      </w:r>
    </w:p>
    <w:p w14:paraId="56DF57F7" w14:textId="77777777" w:rsidR="00411435" w:rsidRDefault="00D15924" w:rsidP="00665A77">
      <w:pPr>
        <w:pStyle w:val="Tjkoztatfelsorolstrzs"/>
        <w:rPr>
          <w:bCs/>
        </w:rPr>
      </w:pPr>
      <w:r>
        <w:t xml:space="preserve">Kivételes helyzetet teremt viszont, </w:t>
      </w:r>
      <w:r w:rsidRPr="00D15924">
        <w:rPr>
          <w:bCs/>
        </w:rPr>
        <w:t>ha a csökkentett munkaidő nem haladja</w:t>
      </w:r>
      <w:r w:rsidR="00411435">
        <w:rPr>
          <w:bCs/>
        </w:rPr>
        <w:t xml:space="preserve"> </w:t>
      </w:r>
      <w:r w:rsidRPr="00D15924">
        <w:rPr>
          <w:bCs/>
        </w:rPr>
        <w:t xml:space="preserve">meg a korábbi munkaidő 50%-át. </w:t>
      </w:r>
      <w:r w:rsidRPr="00411435">
        <w:t xml:space="preserve">Ez esetben </w:t>
      </w:r>
      <w:r w:rsidR="00411435" w:rsidRPr="00411435">
        <w:t>ugyanis</w:t>
      </w:r>
      <w:r w:rsidR="00411435">
        <w:rPr>
          <w:bCs/>
        </w:rPr>
        <w:t xml:space="preserve"> </w:t>
      </w:r>
      <w:r w:rsidR="00411435">
        <w:t>nem kötelező egyéni fejlesztési időben megállapodni, továbbá</w:t>
      </w:r>
    </w:p>
    <w:p w14:paraId="513E769F" w14:textId="5DF1D3E1" w:rsidR="00411435" w:rsidRDefault="00B83CCD" w:rsidP="00B83CCD">
      <w:pPr>
        <w:pStyle w:val="Tjkoztatfelsorolstrzs"/>
      </w:pPr>
      <w:r>
        <w:t xml:space="preserve">a) </w:t>
      </w:r>
      <w:r w:rsidR="00411435" w:rsidRPr="00411435">
        <w:t xml:space="preserve">a </w:t>
      </w:r>
      <w:r w:rsidR="00D15924" w:rsidRPr="00411435">
        <w:t>munkabér összegének a támogatással együtt sem kell elérnie az alapbért</w:t>
      </w:r>
      <w:r w:rsidR="00D15924">
        <w:t xml:space="preserve">, </w:t>
      </w:r>
    </w:p>
    <w:p w14:paraId="5AAC4059" w14:textId="7F1673E1" w:rsidR="00411435" w:rsidRDefault="00B83CCD" w:rsidP="00B83CCD">
      <w:pPr>
        <w:pStyle w:val="Tjkoztatfelsorolsutolselem"/>
      </w:pPr>
      <w:r>
        <w:t xml:space="preserve">b) </w:t>
      </w:r>
      <w:r w:rsidR="00D15924">
        <w:t xml:space="preserve">és egyéni fejlesztési időben való megállapodás esetén </w:t>
      </w:r>
      <w:r w:rsidR="00D15924" w:rsidRPr="00411435">
        <w:t>sem kötelező az egyéni fejlesztési időre munkabért fizetni</w:t>
      </w:r>
      <w:r w:rsidR="00D15924">
        <w:t>.</w:t>
      </w:r>
    </w:p>
    <w:p w14:paraId="1D2D812F" w14:textId="77777777" w:rsidR="00411435" w:rsidRDefault="00411435" w:rsidP="00A11AC7">
      <w:pPr>
        <w:pStyle w:val="Tjkoztatszveg"/>
      </w:pPr>
      <w:r>
        <w:lastRenderedPageBreak/>
        <w:t xml:space="preserve">Ismét lényeges felhívni arra a figyelmet, hogy a jogszabály megfogalmazása szerint az egyéni fejlesztési időben való megállapodás és ennek megfelelően a munkabér alapbérre való kiegészítése csak akkor kötelező, amennyiben a csökkentett munkaidő meghaladja a korábbi munkaidő felét, azaz 8 órás munkaidő alapulvételével több mint 4 óra. </w:t>
      </w:r>
    </w:p>
    <w:p w14:paraId="397DD736" w14:textId="1108DC8A" w:rsidR="0022300E" w:rsidRDefault="00D5764C" w:rsidP="00D5764C">
      <w:pPr>
        <w:pStyle w:val="Tjkoztatszvegcm"/>
      </w:pPr>
      <w:r>
        <w:t>2. A munkáltatót érintő változások</w:t>
      </w:r>
    </w:p>
    <w:p w14:paraId="5B916430" w14:textId="77777777" w:rsidR="00D437E9" w:rsidRDefault="00D437E9" w:rsidP="00D437E9">
      <w:pPr>
        <w:pStyle w:val="Tjkoztatszveg"/>
      </w:pPr>
      <w:r>
        <w:t xml:space="preserve">A munkáltatóra vonatkozó követelmények is változnak. Pontosításra kerül, hogy </w:t>
      </w:r>
      <w:r w:rsidRPr="00411435">
        <w:t>a csökkentett</w:t>
      </w:r>
      <w:r w:rsidRPr="00411435">
        <w:rPr>
          <w:bCs/>
          <w:u w:val="single"/>
        </w:rPr>
        <w:t xml:space="preserve"> </w:t>
      </w:r>
      <w:r w:rsidRPr="00411435">
        <w:t xml:space="preserve">munkaidőben foglalkoztatás </w:t>
      </w:r>
      <w:r w:rsidRPr="000C4049">
        <w:rPr>
          <w:b/>
          <w:u w:val="single"/>
        </w:rPr>
        <w:t>magában foglalja a távmunkát és az otthoni munkavégzést is</w:t>
      </w:r>
      <w:r>
        <w:t xml:space="preserve">. </w:t>
      </w:r>
    </w:p>
    <w:p w14:paraId="1F96009B" w14:textId="426861D4" w:rsidR="00411435" w:rsidRDefault="00411435" w:rsidP="00A11AC7">
      <w:pPr>
        <w:pStyle w:val="Tjkoztatszveg"/>
      </w:pPr>
      <w:r>
        <w:t xml:space="preserve">Nagyon fontos, </w:t>
      </w:r>
      <w:r w:rsidRPr="000C4049">
        <w:rPr>
          <w:b/>
          <w:bCs/>
        </w:rPr>
        <w:t xml:space="preserve">hogy a </w:t>
      </w:r>
      <w:r w:rsidRPr="000C4049">
        <w:rPr>
          <w:b/>
          <w:bCs/>
          <w:u w:val="single"/>
        </w:rPr>
        <w:t>létszámtartási kötelezettség</w:t>
      </w:r>
      <w:r w:rsidRPr="000C4049">
        <w:rPr>
          <w:b/>
          <w:bCs/>
        </w:rPr>
        <w:t xml:space="preserve"> nem a statisztikai létszám tartását jelenti a változás után, hanem az adott munkavállaló munkaviszonyának fenntartását</w:t>
      </w:r>
      <w:r>
        <w:t xml:space="preserve">. Ez azt jelenti, hogy a támogatásban nem részesülő munkavállalóknak fel lehet mondani, és helyükre nem kell új munkavállalót felvenni, mert a létszámtartási kötelezettség csak a támogatásban részesülő munkavállalóra vonatkozik. Itt nagy jelentőséget kap a 9. § (5) bekezdés változása, miszerint a létszámtartási kötelezettség megsértése miatti befizetési kötelezettség alól mentesül a munkáltató nem csak akkor, ha a munkavállaló mondott fel, hanem akkor is, ha a munkaviszony a munkáltató azonnali hatályú felmondásával szűnik meg. Így a munkavállaló esetleges súlyos kötelezettségszegése esetén sincs arra kényszerítve a munkáltató, hogy a munkavállalót továbbra is alkalmazza, a munkaviszony megszüntethető. </w:t>
      </w:r>
      <w:r w:rsidRPr="00D15924">
        <w:t>Sőt, a tág megfogalmazás miatt, mivel nincs megjelölve, hogy az azonnali hatályú felmondás itt az Mt. 78. § szerinti azonnali hatályú felmondás, így akár a határozott idejű munkaszerződéssel rendelkező munkavállalók esetén is megkerülhető a létszámtartási kötelezettség megszegése, ha a kötelezettség időtartama alatt lejáró munkaszerződést a lejárat előtt a munkáltató azonnali hatállyal megszünteti (vállalva ezzel az ahhoz kapcsolódó fizetési kötelezettségeket).</w:t>
      </w:r>
      <w:r>
        <w:t xml:space="preserve"> Értelemszerűen, hatályát veszti emiatt a 4. § (4) bekezdése, ami a lé</w:t>
      </w:r>
      <w:r w:rsidR="002F5D07">
        <w:t>tszámtartási kötelezettség kapcsán a telephelyek figyelembevételének módjáról rendelkezik.</w:t>
      </w:r>
      <w:r>
        <w:t xml:space="preserve"> </w:t>
      </w:r>
    </w:p>
    <w:p w14:paraId="6AA91F9A" w14:textId="77777777" w:rsidR="009B5856" w:rsidRDefault="009B5856" w:rsidP="00A11AC7">
      <w:pPr>
        <w:pStyle w:val="Tjkoztatszveg"/>
      </w:pPr>
      <w:r w:rsidRPr="000C4049">
        <w:rPr>
          <w:b/>
          <w:bCs/>
        </w:rPr>
        <w:t>Változik a támogatást kizáró (másféle) támogatások köre</w:t>
      </w:r>
      <w:r>
        <w:t xml:space="preserve">: a támogatás akkor nem vehető igénybe, ha a munkáltató a </w:t>
      </w:r>
      <w:r w:rsidRPr="009B5856">
        <w:t>103/2020. (IV. 10.) Korm. rendelet</w:t>
      </w:r>
      <w:r>
        <w:t xml:space="preserve"> szerinti támogatásban, vagy uniós forrásból finanszírozott</w:t>
      </w:r>
      <w:r w:rsidRPr="009B5856">
        <w:t xml:space="preserve"> munkahelymegőrző, vagy munkahelyteremtő bérjellegű támogatásban</w:t>
      </w:r>
      <w:r>
        <w:t xml:space="preserve"> részesül</w:t>
      </w:r>
      <w:r w:rsidR="00A05751">
        <w:t xml:space="preserve"> (a támogatás megszűnésének vonatkozó esete is ennek megfelelően módosult)</w:t>
      </w:r>
      <w:r>
        <w:t>.</w:t>
      </w:r>
      <w:r w:rsidR="00F7689A">
        <w:t xml:space="preserve"> Pontos</w:t>
      </w:r>
      <w:r w:rsidR="00A05751">
        <w:t>ításra kerül</w:t>
      </w:r>
      <w:r w:rsidR="00F7689A">
        <w:t xml:space="preserve">, de </w:t>
      </w:r>
      <w:proofErr w:type="spellStart"/>
      <w:r w:rsidR="00F7689A">
        <w:t>tarta</w:t>
      </w:r>
      <w:r w:rsidR="00A05751">
        <w:t>lmilag</w:t>
      </w:r>
      <w:proofErr w:type="spellEnd"/>
      <w:r w:rsidR="00A05751">
        <w:t xml:space="preserve"> lényegében nem változik, hogy a munkáltatónak a rendezett munkaügy kapcsolatok feltételeinek meg kell felelnie, ezt igazolnia kell, és nem állhat a megszüntetésére irányuló eljárás alatt.</w:t>
      </w:r>
    </w:p>
    <w:p w14:paraId="752E4A8F" w14:textId="77777777" w:rsidR="009B5856" w:rsidRDefault="009B5856" w:rsidP="00A11AC7">
      <w:pPr>
        <w:pStyle w:val="Tjkoztatszveg"/>
      </w:pPr>
      <w:r>
        <w:t>Fontos változás, hogy a munkaidőkeret lezárására vonatkozó követelmény hatályát veszti.</w:t>
      </w:r>
    </w:p>
    <w:p w14:paraId="72B28A3A" w14:textId="77777777" w:rsidR="00A05751" w:rsidRDefault="00A05751" w:rsidP="00A11AC7">
      <w:pPr>
        <w:pStyle w:val="Tjkoztatszveg"/>
      </w:pPr>
      <w:r w:rsidRPr="00411435">
        <w:rPr>
          <w:bCs/>
        </w:rPr>
        <w:t>Bővül a támogatható munkavállalók köre</w:t>
      </w:r>
      <w:r>
        <w:t>, tekintettel arra, hogy hatályát veszti az a rendelkezés, miszerint kölcsönzött munkavállalókkal kapcsolatban nem igényelhető támogatás.</w:t>
      </w:r>
    </w:p>
    <w:p w14:paraId="7AF93CA8" w14:textId="77777777" w:rsidR="00A05751" w:rsidRDefault="00A05751" w:rsidP="00A11AC7">
      <w:pPr>
        <w:pStyle w:val="Tjkoztatszveg"/>
      </w:pPr>
      <w:r>
        <w:t xml:space="preserve">Támogatást továbbra is </w:t>
      </w:r>
      <w:proofErr w:type="spellStart"/>
      <w:r>
        <w:t>telephelyenként</w:t>
      </w:r>
      <w:proofErr w:type="spellEnd"/>
      <w:r>
        <w:t xml:space="preserve"> egy alkalommal lehet benyújtani, azonban az ilyen módon egy időben benyújtott kérelmekre csak ugyanazon időszakra adható támogatás.</w:t>
      </w:r>
    </w:p>
    <w:p w14:paraId="7716D3AD" w14:textId="77777777" w:rsidR="00A05751" w:rsidRDefault="00A05751" w:rsidP="00A11AC7">
      <w:pPr>
        <w:pStyle w:val="Tjkoztatszveg"/>
      </w:pPr>
      <w:r>
        <w:lastRenderedPageBreak/>
        <w:t xml:space="preserve">Fontos változás, hogy a </w:t>
      </w:r>
      <w:r w:rsidRPr="00411435">
        <w:rPr>
          <w:bCs/>
        </w:rPr>
        <w:t>kérelemhez nem kell mellékelni a munkavállalóval való megállapodást</w:t>
      </w:r>
      <w:r>
        <w:t>; helyette a rendelet 6. § (</w:t>
      </w:r>
      <w:proofErr w:type="spellStart"/>
      <w:r>
        <w:t>6a</w:t>
      </w:r>
      <w:proofErr w:type="spellEnd"/>
      <w:r>
        <w:t xml:space="preserve">) bekezdése úgy rendelkezik, hogy a </w:t>
      </w:r>
      <w:r w:rsidRPr="00411435">
        <w:rPr>
          <w:bCs/>
        </w:rPr>
        <w:t>határozathozatal napján a rendelet erejénél fogva módosul a munkaszerződés a kérelemben foglaltaknak megfelelően</w:t>
      </w:r>
      <w:r>
        <w:t xml:space="preserve"> a csökkentett munkaidővel és az egyéni fejlesztési idővel, kivéve azt az esetet, ha a felek már ezt megelőzően módosították a munkaszerződést.</w:t>
      </w:r>
    </w:p>
    <w:p w14:paraId="02EED845" w14:textId="77777777" w:rsidR="00D424DF" w:rsidRDefault="009B5856" w:rsidP="00A11AC7">
      <w:pPr>
        <w:pStyle w:val="Tjkoztatszveg"/>
      </w:pPr>
      <w:r>
        <w:t>Pontosításra került az is, hogy rendkívüli munkaidő csak a támogatott munkavállaló</w:t>
      </w:r>
      <w:r w:rsidR="00D424DF">
        <w:t xml:space="preserve"> részére nem rendelhető el.</w:t>
      </w:r>
    </w:p>
    <w:p w14:paraId="013ED1A9" w14:textId="77777777" w:rsidR="00D437E9" w:rsidRDefault="00D437E9" w:rsidP="00D437E9">
      <w:pPr>
        <w:pStyle w:val="Tjkoztatszveg"/>
        <w:rPr>
          <w:i/>
          <w:iCs/>
        </w:rPr>
      </w:pPr>
      <w:r>
        <w:rPr>
          <w:i/>
          <w:iCs/>
        </w:rPr>
        <w:t>A tájékoztató nem helyettesíti az ügyvédhez fordulást, sem az előkészítő, sem a MÜK nem tud felelősséget vállalni az egyedi ügyben való alkalmazásért.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4630" w14:paraId="5361D086" w14:textId="77777777" w:rsidTr="00B34630">
        <w:tc>
          <w:tcPr>
            <w:tcW w:w="4531" w:type="dxa"/>
          </w:tcPr>
          <w:p w14:paraId="758A8D6D" w14:textId="77777777" w:rsidR="00B34630" w:rsidRDefault="00B34630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  <w:hideMark/>
          </w:tcPr>
          <w:p w14:paraId="5F607D31" w14:textId="77777777" w:rsidR="00B34630" w:rsidRDefault="00B3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dr. Havasi Bence</w:t>
            </w:r>
          </w:p>
          <w:p w14:paraId="13AF9E8A" w14:textId="77777777" w:rsidR="00B34630" w:rsidRDefault="00B3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ügyvéd/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avvocato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attorney-at-law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14:paraId="6A898DF4" w14:textId="77777777" w:rsidR="00B34630" w:rsidRDefault="00B34630" w:rsidP="00B3463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B346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F6CB" w14:textId="77777777" w:rsidR="002A3931" w:rsidRDefault="002A3931" w:rsidP="00AB607F">
      <w:r>
        <w:separator/>
      </w:r>
    </w:p>
  </w:endnote>
  <w:endnote w:type="continuationSeparator" w:id="0">
    <w:p w14:paraId="62785375" w14:textId="77777777" w:rsidR="002A3931" w:rsidRDefault="002A3931" w:rsidP="00AB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ettenschweiler">
    <w:altName w:val="Impact"/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4E6C" w14:textId="77777777" w:rsidR="009015EC" w:rsidRDefault="009015EC" w:rsidP="009015EC">
    <w:pPr>
      <w:rPr>
        <w:rFonts w:ascii="Times New Roman" w:hAnsi="Times New Roman" w:cs="Times New Roman"/>
        <w:sz w:val="24"/>
        <w:szCs w:val="24"/>
        <w:lang w:eastAsia="hu-HU"/>
      </w:rPr>
    </w:pPr>
    <w:r>
      <w:rPr>
        <w:rFonts w:ascii="Times New Roman" w:hAnsi="Times New Roman" w:cs="Times New Roman"/>
        <w:sz w:val="24"/>
        <w:szCs w:val="24"/>
        <w:lang w:eastAsia="hu-HU"/>
      </w:rPr>
      <w:t>Havasi Ügyvédi Iroda</w:t>
    </w:r>
  </w:p>
  <w:p w14:paraId="2E555808" w14:textId="77777777" w:rsidR="009015EC" w:rsidRDefault="009015EC" w:rsidP="009015EC">
    <w:pPr>
      <w:rPr>
        <w:rFonts w:ascii="Times New Roman" w:hAnsi="Times New Roman" w:cs="Times New Roman"/>
        <w:sz w:val="24"/>
        <w:szCs w:val="24"/>
        <w:lang w:eastAsia="hu-HU"/>
      </w:rPr>
    </w:pPr>
    <w:r>
      <w:rPr>
        <w:rFonts w:ascii="Times New Roman" w:hAnsi="Times New Roman" w:cs="Times New Roman"/>
        <w:sz w:val="24"/>
        <w:szCs w:val="24"/>
        <w:lang w:eastAsia="hu-HU"/>
      </w:rPr>
      <w:t>9022 Győr, Kiss János u. 7/A.</w:t>
    </w:r>
  </w:p>
  <w:p w14:paraId="1B1EF9BC" w14:textId="77777777" w:rsidR="009015EC" w:rsidRDefault="009015EC" w:rsidP="009015EC">
    <w:pPr>
      <w:rPr>
        <w:rFonts w:ascii="Times New Roman" w:hAnsi="Times New Roman" w:cs="Times New Roman"/>
        <w:sz w:val="24"/>
        <w:szCs w:val="24"/>
        <w:lang w:eastAsia="hu-HU"/>
      </w:rPr>
    </w:pPr>
    <w:r>
      <w:rPr>
        <w:rFonts w:ascii="Times New Roman" w:hAnsi="Times New Roman" w:cs="Times New Roman"/>
        <w:sz w:val="24"/>
        <w:szCs w:val="24"/>
        <w:lang w:eastAsia="hu-HU"/>
      </w:rPr>
      <w:t>0036 96 526-905</w:t>
    </w:r>
  </w:p>
  <w:p w14:paraId="4B463C5D" w14:textId="724CC215" w:rsidR="00EC3F1B" w:rsidRDefault="00C5637C" w:rsidP="009015EC">
    <w:hyperlink r:id="rId1" w:history="1">
      <w:r w:rsidR="009015EC">
        <w:rPr>
          <w:rStyle w:val="Hiperhivatkozs"/>
          <w:rFonts w:ascii="Times New Roman" w:hAnsi="Times New Roman" w:cs="Times New Roman"/>
          <w:sz w:val="24"/>
          <w:szCs w:val="24"/>
          <w:lang w:eastAsia="hu-HU"/>
        </w:rPr>
        <w:t>www.havasiadvocat.com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A673" w14:textId="77777777" w:rsidR="002A3931" w:rsidRDefault="002A3931" w:rsidP="00AB607F">
      <w:r>
        <w:separator/>
      </w:r>
    </w:p>
  </w:footnote>
  <w:footnote w:type="continuationSeparator" w:id="0">
    <w:p w14:paraId="5E11BA77" w14:textId="77777777" w:rsidR="002A3931" w:rsidRDefault="002A3931" w:rsidP="00AB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Ind w:w="0" w:type="dxa"/>
      <w:tblLook w:val="04A0" w:firstRow="1" w:lastRow="0" w:firstColumn="1" w:lastColumn="0" w:noHBand="0" w:noVBand="1"/>
    </w:tblPr>
    <w:tblGrid>
      <w:gridCol w:w="4759"/>
      <w:gridCol w:w="4529"/>
    </w:tblGrid>
    <w:tr w:rsidR="00EC3F1B" w14:paraId="46D01499" w14:textId="77777777" w:rsidTr="00EC3F1B">
      <w:tc>
        <w:tcPr>
          <w:tcW w:w="4531" w:type="dxa"/>
          <w:tcBorders>
            <w:top w:val="nil"/>
            <w:left w:val="nil"/>
            <w:bottom w:val="nil"/>
            <w:right w:val="nil"/>
          </w:tcBorders>
          <w:hideMark/>
        </w:tcPr>
        <w:tbl>
          <w:tblPr>
            <w:tblpPr w:leftFromText="141" w:rightFromText="141" w:bottomFromText="160" w:vertAnchor="text" w:tblpY="1"/>
            <w:tblOverlap w:val="never"/>
            <w:tblW w:w="4543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060"/>
            <w:gridCol w:w="483"/>
          </w:tblGrid>
          <w:tr w:rsidR="00EC3F1B" w14:paraId="5CCBF272" w14:textId="77777777">
            <w:trPr>
              <w:trHeight w:val="1668"/>
            </w:trPr>
            <w:tc>
              <w:tcPr>
                <w:tcW w:w="4060" w:type="dxa"/>
                <w:hideMark/>
              </w:tcPr>
              <w:p w14:paraId="3FF77BD8" w14:textId="77777777" w:rsidR="00EC3F1B" w:rsidRDefault="00EC3F1B" w:rsidP="00EC3F1B">
                <w:pPr>
                  <w:pStyle w:val="lfej"/>
                  <w:spacing w:before="120" w:line="256" w:lineRule="auto"/>
                  <w:ind w:left="-170"/>
                  <w:jc w:val="center"/>
                  <w:rPr>
                    <w:b/>
                    <w:color w:val="003366"/>
                    <w:spacing w:val="-24"/>
                    <w:sz w:val="52"/>
                  </w:rPr>
                </w:pPr>
                <w:smartTag w:uri="urn:schemas-microsoft-com:office:smarttags" w:element="PersonName">
                  <w:smartTagPr>
                    <w:attr w:name="ProductID" w:val="Havasi Ügyvédi Iroda"/>
                  </w:smartTagPr>
                  <w:r>
                    <w:rPr>
                      <w:b/>
                      <w:i/>
                      <w:color w:val="003366"/>
                      <w:spacing w:val="-24"/>
                      <w:sz w:val="52"/>
                    </w:rPr>
                    <w:t>Havasi Ügyvédi Iroda</w:t>
                  </w:r>
                </w:smartTag>
              </w:p>
              <w:p w14:paraId="1456E224" w14:textId="77777777" w:rsidR="00EC3F1B" w:rsidRDefault="00EC3F1B" w:rsidP="00EC3F1B">
                <w:pPr>
                  <w:pBdr>
                    <w:bottom w:val="thinThickSmallGap" w:sz="24" w:space="1" w:color="666633"/>
                  </w:pBdr>
                  <w:tabs>
                    <w:tab w:val="left" w:pos="1485"/>
                  </w:tabs>
                  <w:spacing w:line="256" w:lineRule="auto"/>
                  <w:jc w:val="center"/>
                </w:pPr>
                <w:proofErr w:type="spellStart"/>
                <w:r>
                  <w:rPr>
                    <w:i/>
                    <w:spacing w:val="10"/>
                    <w:sz w:val="16"/>
                  </w:rPr>
                  <w:t>lawfirm</w:t>
                </w:r>
                <w:proofErr w:type="spellEnd"/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r>
                  <w:rPr>
                    <w:i/>
                    <w:spacing w:val="10"/>
                    <w:sz w:val="16"/>
                  </w:rPr>
                  <w:sym w:font="Wingdings" w:char="F077"/>
                </w:r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pacing w:val="10"/>
                    <w:sz w:val="16"/>
                  </w:rPr>
                  <w:t>Rechtsanwaltkanzlei</w:t>
                </w:r>
                <w:proofErr w:type="spellEnd"/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r>
                  <w:rPr>
                    <w:i/>
                    <w:spacing w:val="10"/>
                    <w:sz w:val="16"/>
                  </w:rPr>
                  <w:sym w:font="Wingdings" w:char="F077"/>
                </w:r>
                <w:r>
                  <w:rPr>
                    <w:i/>
                    <w:spacing w:val="10"/>
                    <w:sz w:val="16"/>
                  </w:rPr>
                  <w:t xml:space="preserve">  </w:t>
                </w:r>
                <w:proofErr w:type="spellStart"/>
                <w:r>
                  <w:rPr>
                    <w:i/>
                    <w:spacing w:val="10"/>
                    <w:sz w:val="16"/>
                  </w:rPr>
                  <w:t>studio</w:t>
                </w:r>
                <w:proofErr w:type="spellEnd"/>
                <w:r>
                  <w:rPr>
                    <w:i/>
                    <w:spacing w:val="10"/>
                    <w:sz w:val="16"/>
                  </w:rPr>
                  <w:t xml:space="preserve"> </w:t>
                </w:r>
                <w:proofErr w:type="spellStart"/>
                <w:r>
                  <w:rPr>
                    <w:i/>
                    <w:spacing w:val="10"/>
                    <w:sz w:val="16"/>
                  </w:rPr>
                  <w:t>legale</w:t>
                </w:r>
                <w:proofErr w:type="spellEnd"/>
              </w:p>
            </w:tc>
            <w:tc>
              <w:tcPr>
                <w:tcW w:w="483" w:type="dxa"/>
                <w:hideMark/>
              </w:tcPr>
              <w:p w14:paraId="642E3C4B" w14:textId="77777777" w:rsidR="00EC3F1B" w:rsidRDefault="00EC3F1B" w:rsidP="00EC3F1B">
                <w:pPr>
                  <w:pStyle w:val="lfej"/>
                  <w:spacing w:line="256" w:lineRule="auto"/>
                  <w:rPr>
                    <w:rFonts w:ascii="Haettenschweiler" w:hAnsi="Haettenschweiler"/>
                    <w:sz w:val="40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tc>
          </w:tr>
        </w:tbl>
        <w:p w14:paraId="1720DA28" w14:textId="77777777" w:rsidR="00EC3F1B" w:rsidRDefault="00EC3F1B" w:rsidP="00EC3F1B">
          <w:pPr>
            <w:pStyle w:val="lfej"/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625DE2BB" w14:textId="77777777" w:rsidR="00EC3F1B" w:rsidRDefault="00EC3F1B" w:rsidP="00EC3F1B"/>
      </w:tc>
    </w:tr>
  </w:tbl>
  <w:p w14:paraId="64022D36" w14:textId="77777777" w:rsidR="00AB607F" w:rsidRPr="00EC3F1B" w:rsidRDefault="00AB607F" w:rsidP="00EC3F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A09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BCC5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888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05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9A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8B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0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2E0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6F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62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54B22"/>
    <w:multiLevelType w:val="hybridMultilevel"/>
    <w:tmpl w:val="1AE07E8A"/>
    <w:lvl w:ilvl="0" w:tplc="DB18B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7B54C2"/>
    <w:multiLevelType w:val="hybridMultilevel"/>
    <w:tmpl w:val="8DDCD07A"/>
    <w:lvl w:ilvl="0" w:tplc="0CAED5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846"/>
    <w:rsid w:val="000C4049"/>
    <w:rsid w:val="00175DD8"/>
    <w:rsid w:val="0022300E"/>
    <w:rsid w:val="002A3931"/>
    <w:rsid w:val="002D02B7"/>
    <w:rsid w:val="002F5D07"/>
    <w:rsid w:val="003415C2"/>
    <w:rsid w:val="00400896"/>
    <w:rsid w:val="00411435"/>
    <w:rsid w:val="00417846"/>
    <w:rsid w:val="004A5D3D"/>
    <w:rsid w:val="005E1C55"/>
    <w:rsid w:val="00665A77"/>
    <w:rsid w:val="007C26B3"/>
    <w:rsid w:val="00813BED"/>
    <w:rsid w:val="009015EC"/>
    <w:rsid w:val="00903254"/>
    <w:rsid w:val="00954D1D"/>
    <w:rsid w:val="009B5856"/>
    <w:rsid w:val="00A05751"/>
    <w:rsid w:val="00A11AC7"/>
    <w:rsid w:val="00A32835"/>
    <w:rsid w:val="00A838A9"/>
    <w:rsid w:val="00AB607F"/>
    <w:rsid w:val="00AD74F6"/>
    <w:rsid w:val="00B34630"/>
    <w:rsid w:val="00B83CCD"/>
    <w:rsid w:val="00B97B69"/>
    <w:rsid w:val="00BA1A51"/>
    <w:rsid w:val="00C5637C"/>
    <w:rsid w:val="00D15924"/>
    <w:rsid w:val="00D424DF"/>
    <w:rsid w:val="00D437E9"/>
    <w:rsid w:val="00D54B40"/>
    <w:rsid w:val="00D5764C"/>
    <w:rsid w:val="00D96EB3"/>
    <w:rsid w:val="00DA59BA"/>
    <w:rsid w:val="00DE6E04"/>
    <w:rsid w:val="00E83BF8"/>
    <w:rsid w:val="00EC3F1B"/>
    <w:rsid w:val="00EE61EB"/>
    <w:rsid w:val="00F37540"/>
    <w:rsid w:val="00F7689A"/>
    <w:rsid w:val="00FE55FA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CBE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75DD8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60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B607F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AB60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607F"/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41143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7540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EC3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koztatcm">
    <w:name w:val="Tájékoztató cím"/>
    <w:basedOn w:val="Norml"/>
    <w:link w:val="TjkoztatcmChar"/>
    <w:autoRedefine/>
    <w:qFormat/>
    <w:rsid w:val="005E1C55"/>
    <w:pPr>
      <w:spacing w:before="100" w:after="30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jkoztatcmChar">
    <w:name w:val="Tájékoztató cím Char"/>
    <w:basedOn w:val="Bekezdsalapbettpusa"/>
    <w:link w:val="Tjkoztatcm"/>
    <w:rsid w:val="005E1C55"/>
    <w:rPr>
      <w:rFonts w:ascii="Times New Roman" w:hAnsi="Times New Roman" w:cs="Times New Roman"/>
      <w:b/>
      <w:bCs/>
      <w:sz w:val="24"/>
      <w:szCs w:val="24"/>
    </w:rPr>
  </w:style>
  <w:style w:type="paragraph" w:customStyle="1" w:styleId="Tjkoztatszveg">
    <w:name w:val="Tájékoztató szöveg"/>
    <w:basedOn w:val="Norml"/>
    <w:link w:val="TjkoztatszvegChar"/>
    <w:autoRedefine/>
    <w:qFormat/>
    <w:rsid w:val="005E1C55"/>
    <w:pPr>
      <w:spacing w:before="100" w:after="200"/>
    </w:pPr>
    <w:rPr>
      <w:rFonts w:ascii="Times New Roman" w:hAnsi="Times New Roman" w:cs="Times New Roman"/>
      <w:sz w:val="24"/>
      <w:szCs w:val="24"/>
    </w:rPr>
  </w:style>
  <w:style w:type="character" w:customStyle="1" w:styleId="TjkoztatszvegChar">
    <w:name w:val="Tájékoztató szöveg Char"/>
    <w:basedOn w:val="Bekezdsalapbettpusa"/>
    <w:link w:val="Tjkoztatszveg"/>
    <w:rsid w:val="005E1C55"/>
    <w:rPr>
      <w:rFonts w:ascii="Times New Roman" w:hAnsi="Times New Roman" w:cs="Times New Roman"/>
      <w:sz w:val="24"/>
      <w:szCs w:val="24"/>
    </w:rPr>
  </w:style>
  <w:style w:type="paragraph" w:customStyle="1" w:styleId="Tjkoztatfelsorolstrzs">
    <w:name w:val="Tájékoztató felsorolás_törzs"/>
    <w:basedOn w:val="Tjkoztatszveg"/>
    <w:link w:val="TjkoztatfelsorolstrzsChar"/>
    <w:autoRedefine/>
    <w:qFormat/>
    <w:rsid w:val="005E1C55"/>
    <w:pPr>
      <w:spacing w:after="100"/>
    </w:pPr>
  </w:style>
  <w:style w:type="character" w:customStyle="1" w:styleId="TjkoztatfelsorolstrzsChar">
    <w:name w:val="Tájékoztató felsorolás_törzs Char"/>
    <w:basedOn w:val="TjkoztatszvegChar"/>
    <w:link w:val="Tjkoztatfelsorolstrzs"/>
    <w:rsid w:val="005E1C55"/>
    <w:rPr>
      <w:rFonts w:ascii="Times New Roman" w:hAnsi="Times New Roman" w:cs="Times New Roman"/>
      <w:sz w:val="24"/>
      <w:szCs w:val="24"/>
    </w:rPr>
  </w:style>
  <w:style w:type="paragraph" w:customStyle="1" w:styleId="Tjkoztatfelsorolsutolselem">
    <w:name w:val="Tájékoztató felsorolás_utolsó elem"/>
    <w:basedOn w:val="Tjkoztatfelsorolstrzs"/>
    <w:link w:val="TjkoztatfelsorolsutolselemChar"/>
    <w:autoRedefine/>
    <w:qFormat/>
    <w:rsid w:val="005E1C55"/>
    <w:pPr>
      <w:spacing w:after="200"/>
    </w:pPr>
  </w:style>
  <w:style w:type="character" w:customStyle="1" w:styleId="TjkoztatfelsorolsutolselemChar">
    <w:name w:val="Tájékoztató felsorolás_utolsó elem Char"/>
    <w:basedOn w:val="TjkoztatfelsorolstrzsChar"/>
    <w:link w:val="Tjkoztatfelsorolsutolselem"/>
    <w:rsid w:val="005E1C55"/>
    <w:rPr>
      <w:rFonts w:ascii="Times New Roman" w:hAnsi="Times New Roman" w:cs="Times New Roman"/>
      <w:sz w:val="24"/>
      <w:szCs w:val="24"/>
    </w:rPr>
  </w:style>
  <w:style w:type="paragraph" w:customStyle="1" w:styleId="Tjkoztatszvegcm">
    <w:name w:val="Tájékoztató szövegcím"/>
    <w:basedOn w:val="Tjkoztatszveg"/>
    <w:link w:val="TjkoztatszvegcmChar"/>
    <w:qFormat/>
    <w:rsid w:val="00DE6E04"/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37E9"/>
    <w:rPr>
      <w:rFonts w:ascii="Segoe UI" w:hAnsi="Segoe UI" w:cs="Segoe UI"/>
      <w:sz w:val="18"/>
      <w:szCs w:val="18"/>
    </w:rPr>
  </w:style>
  <w:style w:type="character" w:customStyle="1" w:styleId="TjkoztatszvegcmChar">
    <w:name w:val="Tájékoztató szövegcím Char"/>
    <w:basedOn w:val="TjkoztatszvegChar"/>
    <w:link w:val="Tjkoztatszvegcm"/>
    <w:rsid w:val="00DE6E04"/>
    <w:rPr>
      <w:rFonts w:ascii="Times New Roman" w:hAnsi="Times New Roman" w:cs="Times New Roman"/>
      <w:b/>
      <w:sz w:val="24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vasiadvocat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2020-05-05T09:26:00Z</dcterms:created>
  <dcterms:modified xsi:type="dcterms:W3CDTF">2020-05-05T09:26:00Z</dcterms:modified>
</cp:coreProperties>
</file>